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F5A39">
      <w:pPr>
        <w:rPr>
          <w:rFonts w:hint="eastAsia" w:ascii="仿宋" w:hAnsi="仿宋" w:eastAsia="仿宋" w:cs="仿宋"/>
          <w:sz w:val="32"/>
          <w:szCs w:val="32"/>
        </w:rPr>
      </w:pPr>
    </w:p>
    <w:p w14:paraId="48715C6D">
      <w:pPr>
        <w:rPr>
          <w:rFonts w:hint="eastAsia" w:ascii="仿宋" w:hAnsi="仿宋" w:eastAsia="仿宋" w:cs="仿宋"/>
          <w:sz w:val="32"/>
          <w:szCs w:val="32"/>
        </w:rPr>
      </w:pPr>
    </w:p>
    <w:p w14:paraId="36007CF3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云南省民营企业发展协会改革发展方案</w:t>
      </w:r>
    </w:p>
    <w:p w14:paraId="2071667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51B9A85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征求意见稿</w:t>
      </w:r>
    </w:p>
    <w:p w14:paraId="68026B39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（2026-2028年）</w:t>
      </w:r>
    </w:p>
    <w:p w14:paraId="0A4BF771">
      <w:pPr>
        <w:rPr>
          <w:rFonts w:hint="eastAsia" w:ascii="仿宋" w:hAnsi="仿宋" w:eastAsia="仿宋" w:cs="仿宋"/>
          <w:sz w:val="32"/>
          <w:szCs w:val="32"/>
        </w:rPr>
      </w:pPr>
    </w:p>
    <w:p w14:paraId="60EB28F6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改革背景与总体要求</w:t>
      </w:r>
    </w:p>
    <w:p w14:paraId="379C004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一、改革背景</w:t>
      </w:r>
    </w:p>
    <w:p w14:paraId="6438DA4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当前，行业协会商会正处于改革与转型发展的关键阶段。2025年11月，中共中央办公厅、国务院办公厅印发《关于推动行业协会商会深化改革的意见》，明确提出“完善政府监管、社会监督、自律自治相结合的综合治理体系”，“推动行业协会商会按照市场化、专业化、规范化的要求转型发展”。文件要求开展行业协会商会党建质量提升行动，推进党支部标准化规范化建设；推动党员管理层人员与党组织班子成员实行“双向进入、交叉任职”。云南省也积极推动行业协会商会深化改革和转型发展，为助力经济社会高质量发展提供坚强保障。</w:t>
      </w:r>
    </w:p>
    <w:p w14:paraId="6658ECA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云南省民营企业发展协会成立于2014年，历经十二年发展，已成为全省民营企业的重要交流合作平台。但在新的政策形势和发展要求下，协会在组织建设、服务能力、资源整合、治理效能等方面仍存在提升空间。为深入贯彻落实党中央、国务院关于行业协会商会改革发展的决策部署，积极响应中办、国办《关于推动行业协会商会深化改革的意见》精神，推动协会实现高质量发展，特制定本改革方案。</w:t>
      </w:r>
    </w:p>
    <w:p w14:paraId="338BFFB4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二、指导思想</w:t>
      </w:r>
    </w:p>
    <w:p w14:paraId="106B3CE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以习近平新时代中国特色社会主义思想为指导，深入贯彻党的二十大和二十届历次全会精神，坚持和加强党的全面领导，完整准确全面贯彻新发展理念。以《关于推动行业协会商会深化改革的意见》为根本遵循，坚持政治建会、依法办会、服务立会、团结兴会、党建强会的总体要求，将协会建设成为规范型、服务型、学习型、党建型、公益型的“五型”商会，打造党建引领有力、服务精准高效、会员抱团发展的新时代民营企业标杆协会。</w:t>
      </w:r>
    </w:p>
    <w:p w14:paraId="205CC3D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三、改革原则</w:t>
      </w:r>
    </w:p>
    <w:p w14:paraId="4FBF5B7E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（一）党建引领，政治建会</w:t>
      </w:r>
    </w:p>
    <w:p w14:paraId="1C746B9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始终坚持党的全面领导，把党建工作贯穿协会改革发展的全过程、各环节。强化引领发展的政治责任，把本行业本领域的从业人员凝聚服务好。</w:t>
      </w:r>
    </w:p>
    <w:p w14:paraId="05CA7426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（二）服务为本，精准赋能</w:t>
      </w:r>
    </w:p>
    <w:p w14:paraId="565A08A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坚持以会员需求为导向，以服务会员为一切工作的出发点和落脚点。建立精准化、差异化服务体系，让每一位会员都能感受到协会的价值和温度。</w:t>
      </w:r>
    </w:p>
    <w:p w14:paraId="64FF9F05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（三）适度规模，内涵发展</w:t>
      </w:r>
    </w:p>
    <w:p w14:paraId="6DBE3B8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秉持适度规模、内涵发展的原则，拒绝低效扩张。防止因管理半径过大导致会员服务稀释、效率下降等风险，确保每一位会员都能享受到协会精准、高效、有温度的服务。</w:t>
      </w:r>
    </w:p>
    <w:p w14:paraId="3E61C19E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改革驱动，转型发展</w:t>
      </w:r>
    </w:p>
    <w:p w14:paraId="793D074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推动协会按照市场化、专业化、规范化的要求转型发展。以改革破解发展难题，以创新激发内生动力。</w:t>
      </w:r>
    </w:p>
    <w:p w14:paraId="7A3C5E82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依法依规，规范运行</w:t>
      </w:r>
    </w:p>
    <w:p w14:paraId="2B3D4D9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完善以章程为统领的内部管理制度，落实民主选举、民主协商、民主决策、民主管理、民主监督。确保协会各项工作依法依规、公开透明。</w:t>
      </w:r>
    </w:p>
    <w:p w14:paraId="7E1CB05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四、改革目标</w:t>
      </w:r>
    </w:p>
    <w:p w14:paraId="02946560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（一）总体目标</w:t>
      </w:r>
    </w:p>
    <w:p w14:paraId="0561B25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通过三年改革（2026—2028年），将协会全面建设成为规范型、服务型、学习型、党建型、公益型的“五型”商会，成为党建引领有力、文化底蕴深厚、服务精准高效、会员抱团发展的新时代民营企业标杆协会。</w:t>
      </w:r>
    </w:p>
    <w:p w14:paraId="0377A35E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（二）具体目标</w:t>
      </w:r>
    </w:p>
    <w:p w14:paraId="32F7D2F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1、党建型：党组织在协会治理结构中的法定地位全面落实，“双向进入、交叉任职”全面实现</w:t>
      </w:r>
    </w:p>
    <w:p w14:paraId="094B6E4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2、规范型：内部治理制度体系健全完善，达到省内同类商协会同等水平以上</w:t>
      </w:r>
    </w:p>
    <w:p w14:paraId="2EF5874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3、服务型：会员闭环服务机制全面运行，会员满意度达到90%以上</w:t>
      </w:r>
    </w:p>
    <w:p w14:paraId="11846E1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4、学习型：常态化学习培训体系建立，年度培训覆盖全体会员</w:t>
      </w:r>
    </w:p>
    <w:p w14:paraId="63DFA0F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5、公益型：公益活动品牌化、常态化运行，社会责任影响力显著提升</w:t>
      </w:r>
    </w:p>
    <w:p w14:paraId="115A0303">
      <w:pPr>
        <w:rPr>
          <w:rFonts w:hint="eastAsia" w:ascii="仿宋" w:hAnsi="仿宋" w:eastAsia="仿宋" w:cs="仿宋"/>
          <w:sz w:val="32"/>
          <w:szCs w:val="32"/>
        </w:rPr>
      </w:pPr>
    </w:p>
    <w:p w14:paraId="345B47AD">
      <w:pPr>
        <w:numPr>
          <w:ilvl w:val="0"/>
          <w:numId w:val="1"/>
        </w:num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重点改革任务</w:t>
      </w:r>
    </w:p>
    <w:p w14:paraId="0DB9B978">
      <w:pPr>
        <w:numPr>
          <w:ilvl w:val="0"/>
          <w:numId w:val="1"/>
        </w:num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6AE6E0EE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一、坚持党建引领，打造“党建型”商会</w:t>
      </w:r>
    </w:p>
    <w:p w14:paraId="6D2302E6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（一）强化党组织的政治核心作用</w:t>
      </w:r>
    </w:p>
    <w:p w14:paraId="6E3347B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1、推动党建工作写入章程，明确党组织在协会治理结构中的法定地位。确保党组织对协会重要事项决策、重要业务活动、大额经费开支、接收大额捐赠、开展涉外活动等重大事项的政治把关。</w:t>
      </w:r>
    </w:p>
    <w:p w14:paraId="6F4D876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2、深化“双向进入、交叉任职” 。推动党员管理层人员与党组织班子成员双向进入，实现党组织与决策层的深度融合。会长、秘书长等主要负责人原则上由党员担任。</w:t>
      </w:r>
    </w:p>
    <w:p w14:paraId="3AE6BEA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3、严格落实党建工作基本制度。严格执行“三会一课”、主题党日、组织生活会、民主评议党员等制度，切实增强党组织的政治功能和组织功能。</w:t>
      </w:r>
    </w:p>
    <w:p w14:paraId="102C062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4、提升“两个覆盖”质量。推动党的组织和党的工作在会员企业中有效覆盖，引导会员企业建立党组织，不断扩大党在民营经济领域的号召力凝聚力影响力。</w:t>
      </w:r>
    </w:p>
    <w:p w14:paraId="3EFBCB82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（二）加强党风廉政建设</w:t>
      </w:r>
    </w:p>
    <w:p w14:paraId="18D75A5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1、党组织切实履行全面从严治党主体责任。结合实际健全纪检工作机制。</w:t>
      </w:r>
    </w:p>
    <w:p w14:paraId="4592988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2、完善反腐倡廉制度，深化整治不正之风和腐败问题。</w:t>
      </w:r>
    </w:p>
    <w:p w14:paraId="76BC793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3、工作人员严格遵守廉洁从业各项规定，不强制吸纳会员，不强行提供服务，不乱收费。</w:t>
      </w:r>
    </w:p>
    <w:p w14:paraId="7957EE11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（三）打造党建品牌</w:t>
      </w:r>
    </w:p>
    <w:p w14:paraId="50E3F81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持续擦亮 “云岭民企·红色先锋” 党建品牌。通过开展理想信念教育、主题党日活动、党员示范岗创建等，引导党员会员在企业发展中当先锋、作表率。</w:t>
      </w:r>
    </w:p>
    <w:p w14:paraId="51DC7C7E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二、健全治理体系，打造“规范型”商会</w:t>
      </w:r>
    </w:p>
    <w:p w14:paraId="41343756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（一）完善法人治理结构</w:t>
      </w:r>
    </w:p>
    <w:p w14:paraId="44ED494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1、严格依规依法依章程规范换届。推动党组织有效参与重要人事安排等重大事项决策。</w:t>
      </w:r>
    </w:p>
    <w:p w14:paraId="4ADBBEE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2、建立健全理事会按期换届和负责人到龄督促提醒机制。规范和细化换届流程，加强换届乱象整治。</w:t>
      </w:r>
    </w:p>
    <w:p w14:paraId="35011EA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3、建立健全负责人提名、审核、公示、监督、退出等制度。突出政治标准，强化政治把关。</w:t>
      </w:r>
    </w:p>
    <w:p w14:paraId="7D436A5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4、建立健全主要负责人定期述职、责任追究制度。</w:t>
      </w:r>
    </w:p>
    <w:p w14:paraId="62E51392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（二）健全内部管理制度</w:t>
      </w:r>
    </w:p>
    <w:p w14:paraId="5ADB26F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1、完善以章程为统领的内部管理制度体系。制定和完善会员管理、财务管理、资产管理、人事管理、档案管理等各项规章制度。</w:t>
      </w:r>
    </w:p>
    <w:p w14:paraId="5217B60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2、建立信息公开制度。将理事会信息、会费收支信息、重大业务活动信息等在协会公众号和网站上及时公开。</w:t>
      </w:r>
    </w:p>
    <w:p w14:paraId="6F602DE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3、加强资产综合监管工作，完善权属清晰、规范有序、公开透明、监督严格的资产管理模式。</w:t>
      </w:r>
    </w:p>
    <w:p w14:paraId="5AF8886D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（三）坚持适度规模发展</w:t>
      </w:r>
    </w:p>
    <w:p w14:paraId="0C10F18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1、控制会员规模边界，拒绝低效扩张。建立会员准入标准和退出机制，确保会员质量。</w:t>
      </w:r>
    </w:p>
    <w:p w14:paraId="49E5CAE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2、对不符合条件、不履行会员义务的会员，按照章程规定予以清退。</w:t>
      </w:r>
    </w:p>
    <w:p w14:paraId="43A8238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3、防止因管理半径过大导致会员服务稀释、效率下降等风险，确保服务品质。</w:t>
      </w:r>
    </w:p>
    <w:p w14:paraId="19DDA52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三、提升服务效能，打造“服务型”商会</w:t>
      </w:r>
    </w:p>
    <w:p w14:paraId="484F7351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（一）优化秘书处机构设置</w:t>
      </w:r>
    </w:p>
    <w:p w14:paraId="75D0CB6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根据文化手册明确的组织架构，调整优化秘书处部门设置：</w:t>
      </w:r>
    </w:p>
    <w:p w14:paraId="4EBB909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1、综合办公室</w:t>
      </w:r>
    </w:p>
    <w:p w14:paraId="51F7314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负责协会日常行政事务、文秘档案、人事管理、财务管理、对外联络及综合协调等工作。</w:t>
      </w:r>
    </w:p>
    <w:p w14:paraId="73428A9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2、会员服务部</w:t>
      </w:r>
    </w:p>
    <w:p w14:paraId="78BA35F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负责会员发展与吸纳、会员信息管理、会员权益维护、会员需求收集与反馈、会员走访与关怀等工作，建立“需求收集—精准对接—跟踪反馈”的会员闭环服务机制，为会员提供全方位、全周期的贴心服务。</w:t>
      </w:r>
    </w:p>
    <w:p w14:paraId="6C55E5C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3、宣传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</w:t>
      </w:r>
      <w:r>
        <w:rPr>
          <w:rFonts w:hint="eastAsia" w:ascii="仿宋" w:hAnsi="仿宋" w:eastAsia="仿宋" w:cs="仿宋"/>
          <w:sz w:val="32"/>
          <w:szCs w:val="32"/>
        </w:rPr>
        <w:t>部</w:t>
      </w:r>
    </w:p>
    <w:p w14:paraId="7C9366D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负责协会党建工作、精神文明建设、文化宣传与品牌推广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教育培训</w:t>
      </w:r>
      <w:r>
        <w:rPr>
          <w:rFonts w:hint="eastAsia" w:ascii="仿宋" w:hAnsi="仿宋" w:eastAsia="仿宋" w:cs="仿宋"/>
          <w:sz w:val="32"/>
          <w:szCs w:val="32"/>
        </w:rPr>
        <w:t>等工作。组织开展理想信念教育、主题党日等活动，运营协会新媒体矩阵，编印协会会刊，推进协会文化阵地建设。</w:t>
      </w:r>
    </w:p>
    <w:p w14:paraId="3143CCE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4、内循环集采与协作部</w:t>
      </w:r>
    </w:p>
    <w:p w14:paraId="138527E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搭建会员企业间供需对接平台，推动会员企业产品互购、服务协作与资源共享。建立会员企业产品与服务目录，定期发布供需信息，组织对接洽谈活动，促进协会“内循环”体系建设。通过精准匹配会员企业间的合作需求，降低交易成本，拓展市场空间，实现抱团共兴。</w:t>
      </w:r>
    </w:p>
    <w:p w14:paraId="32A30EE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5、社会公益部</w:t>
      </w:r>
    </w:p>
    <w:p w14:paraId="5C7057F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协会公益事业的统筹规划与组织实施，包括乡村振兴、捐资助学、扶弱济困等公益活动。对接政府部门社会救济需求，组织会员企业参与救灾赈济、扶贫济困等社会救助工作。建立公益活动长效机制，引导会员企业积极履行社会责任，传承滇商“富滇济世”的精神传统。</w:t>
      </w:r>
    </w:p>
    <w:p w14:paraId="2C104EB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6、政企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对接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部</w:t>
      </w:r>
    </w:p>
    <w:p w14:paraId="5CB3260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聚焦政府端，负责把握政府政策导向与需求，为政府提供项目策划、招商引资、政策咨询等服务。搭建政企沟通桥梁，及时反映会员企业诉求，推动营商环境优化。协助政府部门开展行业调研、政策制定等工作，发挥协会在政府与企业间的纽带作用。</w:t>
      </w:r>
    </w:p>
    <w:p w14:paraId="5471733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7、对外合作部</w:t>
      </w:r>
    </w:p>
    <w:p w14:paraId="3B81854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聚焦市场端，负责整合协会外部专业服务资源，建立会员企业与律师事务所、会计师事务所、工商财税事务所、广告传媒（含媒体发布、广告制作、短视频服务、庆典策划等）等第三方专业服务机构的合作渠道。搭建“会员增值服务平台”，甄选优质服务商入库，为会员企业提供专业、优惠、可信赖的外部服务资源对接。通过撮合业务实现居间收益，增强协会自我造血能力。</w:t>
      </w:r>
    </w:p>
    <w:p w14:paraId="13379A24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（二）建立精准化会员服务体系</w:t>
      </w:r>
    </w:p>
    <w:p w14:paraId="2570EC3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1、建立会员需求收集机制。通过走访调研、问卷调查、座谈交流等方式，精准识别会员需求。</w:t>
      </w:r>
    </w:p>
    <w:p w14:paraId="6F7069A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2、建立精准对接机制。根据会员需求分类分级，整合各方资源，提供个性化解决方案。</w:t>
      </w:r>
    </w:p>
    <w:p w14:paraId="23706E3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3、建立跟踪反馈机制。对服务效果进行跟踪评估，持续改进服务质量。</w:t>
      </w:r>
    </w:p>
    <w:p w14:paraId="68FFEA5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4、建立会员满意度调查机制。定期收集会员对协会服务的意见和建议，持续改进服务质量。</w:t>
      </w:r>
    </w:p>
    <w:p w14:paraId="6B893A46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（三）提升会费标准与服务质量匹配度</w:t>
      </w:r>
    </w:p>
    <w:p w14:paraId="389098A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1、合理提升会费标准。建立与会费标准相适应的服务质量体系，会费标准经会员大会审议通过后执行。</w:t>
      </w:r>
    </w:p>
    <w:p w14:paraId="2F9ED6E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2、会费使用情况定期向会员公开，接受会员监督。确保“取之于会员、用之于会员”。</w:t>
      </w:r>
    </w:p>
    <w:p w14:paraId="10FDC03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3、推动服务从“收会费”向“创价值”转变，将会费转化为获取高价值服务的合理对价。</w:t>
      </w:r>
    </w:p>
    <w:p w14:paraId="18BBFF5F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（四）打造服务品牌</w:t>
      </w:r>
    </w:p>
    <w:p w14:paraId="661A17D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持续擦亮 “民企之家” 服务品牌。为会员提供政策对接、资源共享、法律咨询、融资服务、人才培训等全方位服务。让会员企业“有困难找协会、有需求找协会、有发展找协会”。</w:t>
      </w:r>
    </w:p>
    <w:p w14:paraId="372186F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四、深化学习交流，打造“学习型”商会</w:t>
      </w:r>
    </w:p>
    <w:p w14:paraId="73FD0FBC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（一）建立常态化学习机制</w:t>
      </w:r>
    </w:p>
    <w:p w14:paraId="76128C0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1、定期组织政策宣讲和专题培训，帮助会员企业及时了解政策、用好政策，提升经营管理能力和创新发展水平。</w:t>
      </w:r>
    </w:p>
    <w:p w14:paraId="472E318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2、建立“周计划、月复盘、半年小结”的工作机制。</w:t>
      </w:r>
    </w:p>
    <w:p w14:paraId="7A2CA8C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3、定期编印会刊《滇商参考》，传播政策信息、行业动态和管理经验。</w:t>
      </w:r>
    </w:p>
    <w:p w14:paraId="6B7290B9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（二）搭建学习交流平台</w:t>
      </w:r>
    </w:p>
    <w:p w14:paraId="6477E30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1、定期举办行业发展论坛。邀请政策专家、行业学者、优秀企业家共同探讨行业发展趋势，分享发展经验。</w:t>
      </w:r>
    </w:p>
    <w:p w14:paraId="12F5546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2、定期举办企业家沙龙。搭建会员企业家之间深度交流的平台，促进思想碰撞、经验分享和资源对接。</w:t>
      </w:r>
    </w:p>
    <w:p w14:paraId="34F7BF5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3、组织“红色之旅”等理想信念教育活动，引导会员企业家坚定理想信念。</w:t>
      </w:r>
    </w:p>
    <w:p w14:paraId="5E832105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（三）传承滇商文化</w:t>
      </w:r>
    </w:p>
    <w:p w14:paraId="486B5E1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定期开展“滇商精神”主题教育活动，组织会员学习滇商历史、传承滇商文化、弘扬滇商精神。深入挖掘和传承滇商“开放包容、富滇济世”的精神内核。</w:t>
      </w:r>
    </w:p>
    <w:p w14:paraId="036F2FA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五、履行社会责任，打造“公益型”商会</w:t>
      </w:r>
    </w:p>
    <w:p w14:paraId="23A5135E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（一）建立公益活动长效机制</w:t>
      </w:r>
    </w:p>
    <w:p w14:paraId="1822E69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1、由社会公益部统筹规划协会公益事业。制定年度公益活动计划，明确重点领域和实施路径。</w:t>
      </w:r>
    </w:p>
    <w:p w14:paraId="59A9E3E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2、建立公益活动台账，实行项目化管理，确保每一项公益活动有计划、有执行、有评估。</w:t>
      </w:r>
    </w:p>
    <w:p w14:paraId="5CAF8E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3、对接政府部门社会救济需求，组织会员企业参与救灾赈济、扶贫济困等社会救助工作。</w:t>
      </w:r>
    </w:p>
    <w:p w14:paraId="527E6A9F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（二）打造公益品牌项目</w:t>
      </w:r>
    </w:p>
    <w:p w14:paraId="21C6BD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1、积极参与乡村振兴。引导会员企业发挥产业优势，助力乡村产业发展和基础设施建设。</w:t>
      </w:r>
    </w:p>
    <w:p w14:paraId="376E1C4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2、持续开展捐资助学。设立专项助学基金，资助困难学生完成学业。</w:t>
      </w:r>
    </w:p>
    <w:p w14:paraId="494C5B9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3、深入开展扶弱济困。组织会员企业参与敬老助老、关爱留守儿童等公益活动。</w:t>
      </w:r>
    </w:p>
    <w:p w14:paraId="43DF82CF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（三）引导会员履行社会责任</w:t>
      </w:r>
    </w:p>
    <w:p w14:paraId="35BA176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1、倡导会员企业传承滇商“富滇济世”的精神传统，以实际行动回报社会、造福桑梓。</w:t>
      </w:r>
    </w:p>
    <w:p w14:paraId="610A448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2、引导会员企业保护生态环境，践行绿色发展理念。</w:t>
      </w:r>
    </w:p>
    <w:p w14:paraId="7F4617A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3、引导会员企业保障劳动者合法权益，构建和谐劳动关系。</w:t>
      </w:r>
    </w:p>
    <w:p w14:paraId="2418D001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六、促进抱团发展，构建“内循环”体系</w:t>
      </w:r>
    </w:p>
    <w:p w14:paraId="37CC8279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（一）搭建内部供需对接平台</w:t>
      </w:r>
    </w:p>
    <w:p w14:paraId="2DFE3BC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1、由内循环集采与协作部牵头，建立会员企业产品与服务目录数据库。</w:t>
      </w:r>
    </w:p>
    <w:p w14:paraId="54ECA55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2、定期发布供需信息，组织对接洽谈活动。</w:t>
      </w:r>
    </w:p>
    <w:p w14:paraId="04E2F95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3、推动会员企业间产品互购、服务协作与资源共享，优先促进成员间的业务合作。</w:t>
      </w:r>
    </w:p>
    <w:p w14:paraId="00C938C8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（二）建立合作共赢机制</w:t>
      </w:r>
    </w:p>
    <w:p w14:paraId="449134D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1、建立常态化交流合作机制，让会员企业在合作中降低交易成本、拓展市场空间、提升竞争能力。</w:t>
      </w:r>
    </w:p>
    <w:p w14:paraId="76EB6B0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2、定期组织对接洽谈活动，通过精准匹配会员企业间的合作需求，实现抱团共兴。</w:t>
      </w:r>
    </w:p>
    <w:p w14:paraId="2223E71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3、探索建立“会员企业内循环消费平台”，促进会员企业间商业合作与消费转化。</w:t>
      </w:r>
    </w:p>
    <w:p w14:paraId="349379F7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（三）打造合作品牌</w:t>
      </w:r>
    </w:p>
    <w:p w14:paraId="03FC076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持续擦亮 “滇商聚力” 合作品牌。传承滇商“开放包容”的精神基因，推动会员企业从单打独斗走向抱团共兴，在合作中增强整体竞争力和抗风险能力。</w:t>
      </w:r>
    </w:p>
    <w:p w14:paraId="1312A6D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七、深化政企服务，发挥桥梁纽带作用</w:t>
      </w:r>
    </w:p>
    <w:p w14:paraId="74DBD7F0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（一）服务政府需求</w:t>
      </w:r>
    </w:p>
    <w:p w14:paraId="02AC96B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1、把握政府的痛点痒点，主动对接政府部门需求。</w:t>
      </w:r>
    </w:p>
    <w:p w14:paraId="375D74E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2、为政府提供项目策划、招商引资、政策咨询等服务。</w:t>
      </w:r>
    </w:p>
    <w:p w14:paraId="05C08AD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3、协助政府部门开展行业调研、政策制定等工作，发挥协会在政府与企业间的纽带作用。</w:t>
      </w:r>
    </w:p>
    <w:p w14:paraId="51398954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（二）反映企业诉求</w:t>
      </w:r>
    </w:p>
    <w:p w14:paraId="7D1DEB8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1、搭建政企沟通桥梁，及时收集和反映会员企业诉求。</w:t>
      </w:r>
    </w:p>
    <w:p w14:paraId="46A01D9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2、推动营商环境优化，为民营经济发展营造良好环境。</w:t>
      </w:r>
    </w:p>
    <w:p w14:paraId="45619B4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3、积极参与行业标准、地方标准的制定修订工作。</w:t>
      </w:r>
    </w:p>
    <w:p w14:paraId="138648DE">
      <w:pPr>
        <w:rPr>
          <w:rFonts w:hint="eastAsia" w:ascii="仿宋" w:hAnsi="仿宋" w:eastAsia="仿宋" w:cs="仿宋"/>
          <w:sz w:val="32"/>
          <w:szCs w:val="32"/>
        </w:rPr>
      </w:pPr>
    </w:p>
    <w:p w14:paraId="0EC8594C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实施步骤与时间安排</w:t>
      </w:r>
    </w:p>
    <w:p w14:paraId="315A522D">
      <w:pPr>
        <w:rPr>
          <w:rFonts w:hint="eastAsia" w:ascii="仿宋" w:hAnsi="仿宋" w:eastAsia="仿宋" w:cs="仿宋"/>
          <w:sz w:val="32"/>
          <w:szCs w:val="32"/>
        </w:rPr>
      </w:pPr>
    </w:p>
    <w:p w14:paraId="091F7A9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一、第一阶段：改革启动与基础建设</w:t>
      </w:r>
      <w:r>
        <w:rPr>
          <w:rFonts w:hint="eastAsia" w:ascii="仿宋" w:hAnsi="仿宋" w:eastAsia="仿宋" w:cs="仿宋"/>
          <w:sz w:val="32"/>
          <w:szCs w:val="32"/>
        </w:rPr>
        <w:t>（2026年7月—12月）</w:t>
      </w:r>
    </w:p>
    <w:tbl>
      <w:tblPr>
        <w:tblStyle w:val="3"/>
        <w:tblW w:w="100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45"/>
        <w:gridCol w:w="5190"/>
        <w:gridCol w:w="1860"/>
        <w:gridCol w:w="2055"/>
      </w:tblGrid>
      <w:tr w14:paraId="3B45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7D33DD9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5190" w:type="dxa"/>
            <w:vAlign w:val="center"/>
          </w:tcPr>
          <w:p w14:paraId="501FC7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重点任务</w:t>
            </w:r>
          </w:p>
        </w:tc>
        <w:tc>
          <w:tcPr>
            <w:tcW w:w="1860" w:type="dxa"/>
            <w:vAlign w:val="center"/>
          </w:tcPr>
          <w:p w14:paraId="490D4F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责任部门</w:t>
            </w:r>
          </w:p>
        </w:tc>
        <w:tc>
          <w:tcPr>
            <w:tcW w:w="2055" w:type="dxa"/>
            <w:vAlign w:val="center"/>
          </w:tcPr>
          <w:p w14:paraId="5038F0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完成时限</w:t>
            </w:r>
          </w:p>
        </w:tc>
      </w:tr>
      <w:tr w14:paraId="00AB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417F48F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190" w:type="dxa"/>
            <w:vAlign w:val="center"/>
          </w:tcPr>
          <w:p w14:paraId="603D4448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完成秘书处机构调整，新设社会公益部、内循环集采与协作部，合并设立会员服务部</w:t>
            </w:r>
          </w:p>
        </w:tc>
        <w:tc>
          <w:tcPr>
            <w:tcW w:w="1860" w:type="dxa"/>
            <w:vAlign w:val="center"/>
          </w:tcPr>
          <w:p w14:paraId="7448160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秘书处</w:t>
            </w:r>
          </w:p>
        </w:tc>
        <w:tc>
          <w:tcPr>
            <w:tcW w:w="2055" w:type="dxa"/>
            <w:vAlign w:val="center"/>
          </w:tcPr>
          <w:p w14:paraId="6554718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2026年8月</w:t>
            </w:r>
          </w:p>
        </w:tc>
      </w:tr>
      <w:tr w14:paraId="1D558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11D0898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190" w:type="dxa"/>
            <w:vAlign w:val="center"/>
          </w:tcPr>
          <w:p w14:paraId="742513F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修订协会章程，将党建工作写入章程</w:t>
            </w:r>
          </w:p>
        </w:tc>
        <w:tc>
          <w:tcPr>
            <w:tcW w:w="1860" w:type="dxa"/>
            <w:vAlign w:val="center"/>
          </w:tcPr>
          <w:p w14:paraId="4D5D98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综合办公室</w:t>
            </w:r>
          </w:p>
        </w:tc>
        <w:tc>
          <w:tcPr>
            <w:tcW w:w="2055" w:type="dxa"/>
            <w:vAlign w:val="center"/>
          </w:tcPr>
          <w:p w14:paraId="158D14C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2026年9月</w:t>
            </w:r>
          </w:p>
        </w:tc>
      </w:tr>
      <w:tr w14:paraId="1E757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3C8276F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190" w:type="dxa"/>
            <w:vAlign w:val="center"/>
          </w:tcPr>
          <w:p w14:paraId="43A6512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制定完善各项内部管理制度</w:t>
            </w:r>
          </w:p>
        </w:tc>
        <w:tc>
          <w:tcPr>
            <w:tcW w:w="1860" w:type="dxa"/>
            <w:vAlign w:val="center"/>
          </w:tcPr>
          <w:p w14:paraId="4FFD30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综合办公室</w:t>
            </w:r>
          </w:p>
        </w:tc>
        <w:tc>
          <w:tcPr>
            <w:tcW w:w="2055" w:type="dxa"/>
            <w:vAlign w:val="center"/>
          </w:tcPr>
          <w:p w14:paraId="2D62C84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年10月</w:t>
            </w:r>
          </w:p>
        </w:tc>
      </w:tr>
      <w:tr w14:paraId="02C49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346398F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190" w:type="dxa"/>
            <w:vAlign w:val="center"/>
          </w:tcPr>
          <w:p w14:paraId="0A5B3F64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制定新的会费标准方案，提交会员大会审议</w:t>
            </w:r>
          </w:p>
          <w:p w14:paraId="6BB61888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60" w:type="dxa"/>
            <w:vAlign w:val="center"/>
          </w:tcPr>
          <w:p w14:paraId="02D985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秘书处</w:t>
            </w:r>
          </w:p>
        </w:tc>
        <w:tc>
          <w:tcPr>
            <w:tcW w:w="2055" w:type="dxa"/>
            <w:vAlign w:val="center"/>
          </w:tcPr>
          <w:p w14:paraId="2C3D5B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2026年10月</w:t>
            </w:r>
          </w:p>
        </w:tc>
      </w:tr>
      <w:tr w14:paraId="7C2CB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1284AB8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190" w:type="dxa"/>
            <w:vAlign w:val="center"/>
          </w:tcPr>
          <w:p w14:paraId="6BF6F8C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建立会员企业产品与服务目录数据库</w:t>
            </w:r>
          </w:p>
        </w:tc>
        <w:tc>
          <w:tcPr>
            <w:tcW w:w="1860" w:type="dxa"/>
            <w:vAlign w:val="center"/>
          </w:tcPr>
          <w:p w14:paraId="684D9E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内循环集采与协作部</w:t>
            </w:r>
          </w:p>
        </w:tc>
        <w:tc>
          <w:tcPr>
            <w:tcW w:w="2055" w:type="dxa"/>
            <w:vAlign w:val="center"/>
          </w:tcPr>
          <w:p w14:paraId="55B7418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2026年11月</w:t>
            </w:r>
          </w:p>
        </w:tc>
      </w:tr>
      <w:tr w14:paraId="36B6A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6E23F33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5190" w:type="dxa"/>
            <w:vAlign w:val="center"/>
          </w:tcPr>
          <w:p w14:paraId="317E1B6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制定年度公益活动计划</w:t>
            </w:r>
          </w:p>
        </w:tc>
        <w:tc>
          <w:tcPr>
            <w:tcW w:w="1860" w:type="dxa"/>
            <w:vAlign w:val="center"/>
          </w:tcPr>
          <w:p w14:paraId="216CDF1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社会公益部</w:t>
            </w:r>
          </w:p>
        </w:tc>
        <w:tc>
          <w:tcPr>
            <w:tcW w:w="2055" w:type="dxa"/>
            <w:vAlign w:val="center"/>
          </w:tcPr>
          <w:p w14:paraId="3A64381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2026年11月</w:t>
            </w:r>
          </w:p>
        </w:tc>
      </w:tr>
      <w:tr w14:paraId="68A21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5BA8295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5190" w:type="dxa"/>
            <w:vAlign w:val="center"/>
          </w:tcPr>
          <w:p w14:paraId="15724E16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制定文化建设年度实施方案</w:t>
            </w:r>
          </w:p>
        </w:tc>
        <w:tc>
          <w:tcPr>
            <w:tcW w:w="1860" w:type="dxa"/>
            <w:vAlign w:val="center"/>
          </w:tcPr>
          <w:p w14:paraId="4ACE2E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文化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宣传部</w:t>
            </w:r>
          </w:p>
        </w:tc>
        <w:tc>
          <w:tcPr>
            <w:tcW w:w="2055" w:type="dxa"/>
            <w:vAlign w:val="center"/>
          </w:tcPr>
          <w:p w14:paraId="60A5FA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2026年12月</w:t>
            </w:r>
          </w:p>
        </w:tc>
      </w:tr>
      <w:tr w14:paraId="7D20A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 w14:paraId="5CA5D7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5190" w:type="dxa"/>
            <w:vAlign w:val="center"/>
          </w:tcPr>
          <w:p w14:paraId="586A0522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完成本年度改革任务总结评估</w:t>
            </w:r>
          </w:p>
        </w:tc>
        <w:tc>
          <w:tcPr>
            <w:tcW w:w="1860" w:type="dxa"/>
            <w:vAlign w:val="center"/>
          </w:tcPr>
          <w:p w14:paraId="4F95979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秘书处</w:t>
            </w:r>
          </w:p>
        </w:tc>
        <w:tc>
          <w:tcPr>
            <w:tcW w:w="2055" w:type="dxa"/>
            <w:vAlign w:val="center"/>
          </w:tcPr>
          <w:p w14:paraId="6E41E90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2月</w:t>
            </w:r>
          </w:p>
        </w:tc>
      </w:tr>
    </w:tbl>
    <w:p w14:paraId="270CD6B4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二、第二阶段：改革深化与全面推进（2027年1月—12月）</w:t>
      </w:r>
    </w:p>
    <w:p w14:paraId="36AFFD5D">
      <w:pPr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3"/>
        <w:tblW w:w="100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5190"/>
        <w:gridCol w:w="1860"/>
        <w:gridCol w:w="2055"/>
      </w:tblGrid>
      <w:tr w14:paraId="145BF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7D95B18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5190" w:type="dxa"/>
            <w:vAlign w:val="center"/>
          </w:tcPr>
          <w:p w14:paraId="2A9C5D3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重点任务</w:t>
            </w:r>
          </w:p>
        </w:tc>
        <w:tc>
          <w:tcPr>
            <w:tcW w:w="1860" w:type="dxa"/>
            <w:vAlign w:val="center"/>
          </w:tcPr>
          <w:p w14:paraId="47BECAD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责任部门</w:t>
            </w:r>
          </w:p>
        </w:tc>
        <w:tc>
          <w:tcPr>
            <w:tcW w:w="2055" w:type="dxa"/>
            <w:vAlign w:val="center"/>
          </w:tcPr>
          <w:p w14:paraId="03B3F1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完成时限</w:t>
            </w:r>
          </w:p>
        </w:tc>
      </w:tr>
      <w:tr w14:paraId="7A8B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23FE4F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190" w:type="dxa"/>
            <w:vAlign w:val="center"/>
          </w:tcPr>
          <w:p w14:paraId="3BF692D9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全面运行会员闭环服务机制</w:t>
            </w:r>
          </w:p>
        </w:tc>
        <w:tc>
          <w:tcPr>
            <w:tcW w:w="1860" w:type="dxa"/>
            <w:vAlign w:val="center"/>
          </w:tcPr>
          <w:p w14:paraId="665489D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会员服务部</w:t>
            </w:r>
          </w:p>
        </w:tc>
        <w:tc>
          <w:tcPr>
            <w:tcW w:w="2055" w:type="dxa"/>
            <w:vAlign w:val="center"/>
          </w:tcPr>
          <w:p w14:paraId="34FA85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</w:p>
        </w:tc>
      </w:tr>
      <w:tr w14:paraId="122D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11A02641">
            <w:pPr>
              <w:jc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190" w:type="dxa"/>
            <w:vAlign w:val="center"/>
          </w:tcPr>
          <w:p w14:paraId="5B04C98D">
            <w:pPr>
              <w:rPr>
                <w:rFonts w:hint="eastAsia" w:ascii="仿宋" w:hAnsi="仿宋" w:eastAsia="仿宋" w:cs="仿宋"/>
                <w:color w:val="0000FF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常态化开展内循环供需对接活动（每季度至少1次） </w:t>
            </w:r>
          </w:p>
        </w:tc>
        <w:tc>
          <w:tcPr>
            <w:tcW w:w="1860" w:type="dxa"/>
            <w:vAlign w:val="center"/>
          </w:tcPr>
          <w:p w14:paraId="42F0D5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内循环集采与协作部</w:t>
            </w:r>
          </w:p>
        </w:tc>
        <w:tc>
          <w:tcPr>
            <w:tcW w:w="2055" w:type="dxa"/>
            <w:vAlign w:val="center"/>
          </w:tcPr>
          <w:p w14:paraId="736328E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持续推进</w:t>
            </w:r>
          </w:p>
        </w:tc>
      </w:tr>
      <w:tr w14:paraId="4A242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349F184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190" w:type="dxa"/>
            <w:vAlign w:val="center"/>
          </w:tcPr>
          <w:p w14:paraId="341C328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组织实施品牌公益活动（不少于3项）  </w:t>
            </w:r>
          </w:p>
        </w:tc>
        <w:tc>
          <w:tcPr>
            <w:tcW w:w="1860" w:type="dxa"/>
            <w:vAlign w:val="center"/>
          </w:tcPr>
          <w:p w14:paraId="057930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社会公益部</w:t>
            </w:r>
          </w:p>
        </w:tc>
        <w:tc>
          <w:tcPr>
            <w:tcW w:w="2055" w:type="dxa"/>
            <w:vAlign w:val="center"/>
          </w:tcPr>
          <w:p w14:paraId="09B82C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持续推进</w:t>
            </w:r>
          </w:p>
        </w:tc>
      </w:tr>
      <w:tr w14:paraId="041C8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095D68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190" w:type="dxa"/>
            <w:vAlign w:val="center"/>
          </w:tcPr>
          <w:p w14:paraId="55E7D70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举办行业发展论坛、企业家沙龙（每半年至少1次）  </w:t>
            </w:r>
          </w:p>
        </w:tc>
        <w:tc>
          <w:tcPr>
            <w:tcW w:w="1860" w:type="dxa"/>
            <w:vAlign w:val="center"/>
          </w:tcPr>
          <w:p w14:paraId="4A70CFA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文化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宣传部</w:t>
            </w:r>
          </w:p>
        </w:tc>
        <w:tc>
          <w:tcPr>
            <w:tcW w:w="2055" w:type="dxa"/>
            <w:vAlign w:val="center"/>
          </w:tcPr>
          <w:p w14:paraId="072160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持续推进</w:t>
            </w:r>
          </w:p>
        </w:tc>
      </w:tr>
      <w:tr w14:paraId="0ED24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55EE49B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190" w:type="dxa"/>
            <w:vAlign w:val="center"/>
          </w:tcPr>
          <w:p w14:paraId="737CB1C0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建立会员满意度调查机制并开展首次调查  </w:t>
            </w:r>
          </w:p>
        </w:tc>
        <w:tc>
          <w:tcPr>
            <w:tcW w:w="1860" w:type="dxa"/>
            <w:vAlign w:val="center"/>
          </w:tcPr>
          <w:p w14:paraId="4BE8478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会员服务部</w:t>
            </w:r>
          </w:p>
        </w:tc>
        <w:tc>
          <w:tcPr>
            <w:tcW w:w="2055" w:type="dxa"/>
            <w:vAlign w:val="center"/>
          </w:tcPr>
          <w:p w14:paraId="0449E24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</w:p>
        </w:tc>
      </w:tr>
      <w:tr w14:paraId="0F8A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79BFCA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5190" w:type="dxa"/>
            <w:vAlign w:val="center"/>
          </w:tcPr>
          <w:p w14:paraId="2DA3BFA4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推进会员企业党组织覆盖  </w:t>
            </w:r>
          </w:p>
        </w:tc>
        <w:tc>
          <w:tcPr>
            <w:tcW w:w="1860" w:type="dxa"/>
            <w:vAlign w:val="center"/>
          </w:tcPr>
          <w:p w14:paraId="4077125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党建宣传部</w:t>
            </w:r>
          </w:p>
        </w:tc>
        <w:tc>
          <w:tcPr>
            <w:tcW w:w="2055" w:type="dxa"/>
            <w:vAlign w:val="center"/>
          </w:tcPr>
          <w:p w14:paraId="42C9AA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2027年9月</w:t>
            </w:r>
          </w:p>
        </w:tc>
      </w:tr>
      <w:tr w14:paraId="3FDAB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51D8DB7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5190" w:type="dxa"/>
            <w:vAlign w:val="center"/>
          </w:tcPr>
          <w:p w14:paraId="4E694929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申请社会组织等级评估</w:t>
            </w:r>
          </w:p>
        </w:tc>
        <w:tc>
          <w:tcPr>
            <w:tcW w:w="1860" w:type="dxa"/>
            <w:vAlign w:val="center"/>
          </w:tcPr>
          <w:p w14:paraId="0E3187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综合办公室</w:t>
            </w:r>
          </w:p>
        </w:tc>
        <w:tc>
          <w:tcPr>
            <w:tcW w:w="2055" w:type="dxa"/>
            <w:vAlign w:val="center"/>
          </w:tcPr>
          <w:p w14:paraId="61DFD1D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2027年10月</w:t>
            </w:r>
          </w:p>
        </w:tc>
      </w:tr>
      <w:tr w14:paraId="462A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1C38BAC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5190" w:type="dxa"/>
            <w:vAlign w:val="center"/>
          </w:tcPr>
          <w:p w14:paraId="42D54424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开展中期改革成效评估</w:t>
            </w:r>
          </w:p>
        </w:tc>
        <w:tc>
          <w:tcPr>
            <w:tcW w:w="1860" w:type="dxa"/>
            <w:vAlign w:val="center"/>
          </w:tcPr>
          <w:p w14:paraId="4A740F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秘书处</w:t>
            </w:r>
          </w:p>
        </w:tc>
        <w:tc>
          <w:tcPr>
            <w:tcW w:w="2055" w:type="dxa"/>
            <w:vAlign w:val="center"/>
          </w:tcPr>
          <w:p w14:paraId="07BA0C6D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2月</w:t>
            </w:r>
          </w:p>
        </w:tc>
      </w:tr>
    </w:tbl>
    <w:p w14:paraId="54610B55">
      <w:pPr>
        <w:rPr>
          <w:rFonts w:hint="eastAsia" w:ascii="仿宋" w:hAnsi="仿宋" w:eastAsia="仿宋" w:cs="仿宋"/>
          <w:sz w:val="32"/>
          <w:szCs w:val="32"/>
        </w:rPr>
      </w:pPr>
    </w:p>
    <w:p w14:paraId="0CA3AF57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三、第三阶段：巩固提升与品牌塑造（2028年1月—12月）</w:t>
      </w:r>
    </w:p>
    <w:tbl>
      <w:tblPr>
        <w:tblStyle w:val="3"/>
        <w:tblW w:w="100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5190"/>
        <w:gridCol w:w="1860"/>
        <w:gridCol w:w="2055"/>
      </w:tblGrid>
      <w:tr w14:paraId="618A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45" w:type="dxa"/>
            <w:vAlign w:val="center"/>
          </w:tcPr>
          <w:p w14:paraId="2B4CA8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5190" w:type="dxa"/>
            <w:vAlign w:val="center"/>
          </w:tcPr>
          <w:p w14:paraId="3A4D32F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重点任务</w:t>
            </w:r>
          </w:p>
        </w:tc>
        <w:tc>
          <w:tcPr>
            <w:tcW w:w="1860" w:type="dxa"/>
            <w:vAlign w:val="center"/>
          </w:tcPr>
          <w:p w14:paraId="362B6E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责任部门</w:t>
            </w:r>
          </w:p>
        </w:tc>
        <w:tc>
          <w:tcPr>
            <w:tcW w:w="2055" w:type="dxa"/>
            <w:vAlign w:val="center"/>
          </w:tcPr>
          <w:p w14:paraId="423F3E2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完成时限</w:t>
            </w:r>
          </w:p>
        </w:tc>
      </w:tr>
      <w:tr w14:paraId="1391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1813AC1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190" w:type="dxa"/>
            <w:vAlign w:val="center"/>
          </w:tcPr>
          <w:p w14:paraId="3A9C3F4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三大品牌（党建品牌、服务品牌、合作品牌）全面推广  </w:t>
            </w:r>
          </w:p>
        </w:tc>
        <w:tc>
          <w:tcPr>
            <w:tcW w:w="1860" w:type="dxa"/>
            <w:vAlign w:val="center"/>
          </w:tcPr>
          <w:p w14:paraId="57948BF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文化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宣传部</w:t>
            </w:r>
          </w:p>
        </w:tc>
        <w:tc>
          <w:tcPr>
            <w:tcW w:w="2055" w:type="dxa"/>
            <w:vAlign w:val="center"/>
          </w:tcPr>
          <w:p w14:paraId="1A71E0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持续推进</w:t>
            </w:r>
          </w:p>
        </w:tc>
      </w:tr>
      <w:tr w14:paraId="627D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366A38A6">
            <w:pPr>
              <w:jc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190" w:type="dxa"/>
            <w:vAlign w:val="center"/>
          </w:tcPr>
          <w:p w14:paraId="2305B9A9">
            <w:pPr>
              <w:rPr>
                <w:rFonts w:hint="default" w:ascii="仿宋" w:hAnsi="仿宋" w:eastAsia="仿宋" w:cs="仿宋"/>
                <w:color w:val="0000F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评估“五型”商会建设成效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上报省工商联</w:t>
            </w:r>
          </w:p>
        </w:tc>
        <w:tc>
          <w:tcPr>
            <w:tcW w:w="1860" w:type="dxa"/>
            <w:vAlign w:val="center"/>
          </w:tcPr>
          <w:p w14:paraId="4EC6B8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秘书处</w:t>
            </w:r>
          </w:p>
        </w:tc>
        <w:tc>
          <w:tcPr>
            <w:tcW w:w="2055" w:type="dxa"/>
            <w:vAlign w:val="center"/>
          </w:tcPr>
          <w:p w14:paraId="0DD3E6E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2028年6月</w:t>
            </w:r>
          </w:p>
        </w:tc>
      </w:tr>
      <w:tr w14:paraId="7754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1C30DC5B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190" w:type="dxa"/>
            <w:vAlign w:val="center"/>
          </w:tcPr>
          <w:p w14:paraId="4042590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总结改革经验，形成可复制可推广的模式 </w:t>
            </w:r>
          </w:p>
        </w:tc>
        <w:tc>
          <w:tcPr>
            <w:tcW w:w="1860" w:type="dxa"/>
            <w:vAlign w:val="center"/>
          </w:tcPr>
          <w:p w14:paraId="7EBD0E6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秘书处</w:t>
            </w:r>
          </w:p>
        </w:tc>
        <w:tc>
          <w:tcPr>
            <w:tcW w:w="2055" w:type="dxa"/>
            <w:vAlign w:val="center"/>
          </w:tcPr>
          <w:p w14:paraId="6435F55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2028年9月</w:t>
            </w:r>
          </w:p>
        </w:tc>
      </w:tr>
      <w:tr w14:paraId="77157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vAlign w:val="center"/>
          </w:tcPr>
          <w:p w14:paraId="70E921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190" w:type="dxa"/>
            <w:vAlign w:val="center"/>
          </w:tcPr>
          <w:p w14:paraId="5DB7FC06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编制新一轮三年发展规划</w:t>
            </w:r>
          </w:p>
        </w:tc>
        <w:tc>
          <w:tcPr>
            <w:tcW w:w="1860" w:type="dxa"/>
            <w:vAlign w:val="center"/>
          </w:tcPr>
          <w:p w14:paraId="071D07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秘书处</w:t>
            </w:r>
          </w:p>
        </w:tc>
        <w:tc>
          <w:tcPr>
            <w:tcW w:w="2055" w:type="dxa"/>
            <w:vAlign w:val="center"/>
          </w:tcPr>
          <w:p w14:paraId="5059F0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2028年12月</w:t>
            </w:r>
          </w:p>
        </w:tc>
      </w:tr>
    </w:tbl>
    <w:p w14:paraId="0B18DF41">
      <w:pPr>
        <w:rPr>
          <w:rFonts w:hint="eastAsia" w:ascii="仿宋" w:hAnsi="仿宋" w:eastAsia="仿宋" w:cs="仿宋"/>
          <w:sz w:val="32"/>
          <w:szCs w:val="32"/>
        </w:rPr>
      </w:pPr>
    </w:p>
    <w:p w14:paraId="2DCD87DB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保障措施</w:t>
      </w:r>
    </w:p>
    <w:p w14:paraId="6D34D88F">
      <w:pPr>
        <w:rPr>
          <w:rFonts w:hint="eastAsia" w:ascii="仿宋" w:hAnsi="仿宋" w:eastAsia="仿宋" w:cs="仿宋"/>
          <w:sz w:val="32"/>
          <w:szCs w:val="32"/>
        </w:rPr>
      </w:pPr>
    </w:p>
    <w:p w14:paraId="2655D881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一、组织保障</w:t>
      </w:r>
    </w:p>
    <w:p w14:paraId="45B9AAA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成立改革工作领导小组。由会长任组长、党支部书记任副组长，各相关部门负责人为成员，统筹推进协会改革发展各项工作。</w:t>
      </w:r>
    </w:p>
    <w:p w14:paraId="210270B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领导小组定期召开会议，研究部署改革重大事项，协调解决改革中的困难和问题。</w:t>
      </w:r>
    </w:p>
    <w:p w14:paraId="3B7007B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各责任部门按照职责分工，制定具体实施方案，确保各项改革任务落地见效。</w:t>
      </w:r>
    </w:p>
    <w:p w14:paraId="3E879056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二、制度保障</w:t>
      </w:r>
    </w:p>
    <w:p w14:paraId="493CE4C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将改革工作纳入协会年度工作计划和考核体系。</w:t>
      </w:r>
    </w:p>
    <w:p w14:paraId="1EC89ED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制定改革年度实施方案，明确目标任务、责任分工和时间节点。</w:t>
      </w:r>
    </w:p>
    <w:p w14:paraId="690CC61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建立改革工作台账，实行清单化管理、项目化推进。</w:t>
      </w:r>
    </w:p>
    <w:p w14:paraId="71E9481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建立重大事项请示报告制度，合理区分一般事务和重大事项。</w:t>
      </w:r>
    </w:p>
    <w:p w14:paraId="1C17D88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三、经费保障</w:t>
      </w:r>
    </w:p>
    <w:p w14:paraId="5EEA830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设立改革发展专项经费，纳入协会年度预算。</w:t>
      </w:r>
    </w:p>
    <w:p w14:paraId="248D5AD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合理提升会费标准，增强经费保障能力。</w:t>
      </w:r>
    </w:p>
    <w:p w14:paraId="1280318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探索多元化经费来源渠道，增强协会“自我造血”能力。</w:t>
      </w:r>
    </w:p>
    <w:p w14:paraId="2C97861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加强经费使用管理，确保专款专用、规范透明、注重实效。</w:t>
      </w:r>
    </w:p>
    <w:p w14:paraId="33B1F03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四、人才保障</w:t>
      </w:r>
    </w:p>
    <w:p w14:paraId="7DDB393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加强秘书处专业化队伍建设，引进和培养具有行业管理、项目运营、公益策划等专业能力的人才。</w:t>
      </w:r>
    </w:p>
    <w:p w14:paraId="487CA64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建立工作人员培训机制，持续提升服务能力和专业水平。</w:t>
      </w:r>
    </w:p>
    <w:p w14:paraId="7B698A5C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五、评估保障</w:t>
      </w:r>
    </w:p>
    <w:p w14:paraId="48945F4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建立改革评估指标体系。从党建成效、治理规范、服务质量、会员满意度、社会贡献等维度建立评估指标。</w:t>
      </w:r>
    </w:p>
    <w:p w14:paraId="6BB1707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定期开展改革评估。通过问卷调查、座谈访谈、实地查看等方式，全面评估改革成效。</w:t>
      </w:r>
    </w:p>
    <w:p w14:paraId="524F446F">
      <w:pPr>
        <w:rPr>
          <w:rFonts w:hint="eastAsia" w:ascii="仿宋" w:hAnsi="仿宋" w:eastAsia="仿宋" w:cs="仿宋"/>
          <w:sz w:val="32"/>
          <w:szCs w:val="32"/>
        </w:rPr>
      </w:pPr>
    </w:p>
    <w:p w14:paraId="29090CBC">
      <w:pPr>
        <w:numPr>
          <w:numId w:val="0"/>
        </w:numPr>
        <w:ind w:leftChars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第五章  </w:t>
      </w:r>
      <w:r>
        <w:rPr>
          <w:rFonts w:hint="eastAsia" w:ascii="黑体" w:hAnsi="黑体" w:eastAsia="黑体" w:cs="黑体"/>
          <w:sz w:val="32"/>
          <w:szCs w:val="32"/>
        </w:rPr>
        <w:t>附则</w:t>
      </w:r>
    </w:p>
    <w:p w14:paraId="7DEF1824">
      <w:pPr>
        <w:numPr>
          <w:numId w:val="0"/>
        </w:numPr>
        <w:ind w:leftChars="0"/>
        <w:jc w:val="both"/>
        <w:rPr>
          <w:rFonts w:hint="eastAsia" w:ascii="黑体" w:hAnsi="黑体" w:eastAsia="黑体" w:cs="黑体"/>
          <w:sz w:val="32"/>
          <w:szCs w:val="32"/>
        </w:rPr>
      </w:pPr>
    </w:p>
    <w:p w14:paraId="1C8D7C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本方案自发布之日起施行，由协会秘书处负责解释。</w:t>
      </w:r>
    </w:p>
    <w:p w14:paraId="0417783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</w:rPr>
        <w:t>各部门应根据本方案制定具体实施细则。</w:t>
      </w:r>
    </w:p>
    <w:p w14:paraId="20D9CBE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仿宋"/>
          <w:sz w:val="32"/>
          <w:szCs w:val="32"/>
        </w:rPr>
        <w:t>本方案执行过程中如遇重大事项，应及时报告改革工作领导小组研究决定。</w:t>
      </w:r>
    </w:p>
    <w:p w14:paraId="49B5DBAB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54F98195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0F2A18A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云南省民营企业发展协会</w:t>
      </w:r>
    </w:p>
    <w:p w14:paraId="6584667C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2026年7月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19C69C"/>
    <w:multiLevelType w:val="singleLevel"/>
    <w:tmpl w:val="8219C69C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46458"/>
    <w:rsid w:val="18BD6DA2"/>
    <w:rsid w:val="1A9F3D3E"/>
    <w:rsid w:val="38E46458"/>
    <w:rsid w:val="6523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46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2026-07-02T07:06:00Z</dcterms:created>
  <dc:creator>唐恩</dc:creator>
  <cp:lastModifiedBy>唐恩</cp:lastModifiedBy>
  <dcterms:modified xsi:type="dcterms:W3CDTF">2026-07-02T08:11:40Z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4A3B2E289A5F444E9329B1BFAD4B8FD3_11</vt:lpwstr>
  </property>
  <property fmtid="{D5CDD505-2E9C-101B-9397-08002B2CF9AE}" pid="4" name="KSOTemplateDocerSaveRecord">
    <vt:lpwstr>eyJoZGlkIjoiMDQwYjA3ZTRiNmNlYTUwNmY4MTZiZWZiOGIyNTc3Y2YiLCJ1c2VySWQiOiIzODE4MjA0NTkifQ==</vt:lpwstr>
  </property>
</Properties>
</file>